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ДЕЯТЕЛЬНОСТЬ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комиссии Межрегионального территориального управления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Федеральной службы по надзору в сфере транспорта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по Северо-Кавказскому федеральному округу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по соблюдению требований к служебному поведению федеральных государственных гражданских служащих</w:t>
      </w:r>
    </w:p>
    <w:p>
      <w:pPr>
        <w:pStyle w:val="BodyText"/>
        <w:widowControl/>
        <w:spacing w:before="0" w:after="0"/>
        <w:ind w:hanging="0" w:left="0" w:right="0"/>
        <w:jc w:val="center"/>
        <w:rPr/>
      </w:pPr>
      <w:r>
        <w:rPr>
          <w:rStyle w:val="Strong"/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  <w:t>и урегулированию конфликта интересов</w:t>
      </w:r>
    </w:p>
    <w:p>
      <w:pPr>
        <w:pStyle w:val="BodyText"/>
        <w:widowControl/>
        <w:spacing w:before="0" w:after="0"/>
        <w:ind w:hanging="0" w:left="0" w:right="0"/>
        <w:jc w:val="center"/>
        <w:rPr>
          <w:rStyle w:val="Strong"/>
          <w:rFonts w:ascii="Times New Roman;serif" w:hAnsi="Times New Roman;serif" w:eastAsia="Times New Roman" w:cs="Times New Roman"/>
          <w:color w:val="auto"/>
          <w:kern w:val="0"/>
          <w:sz w:val="28"/>
          <w:szCs w:val="22"/>
          <w:lang w:val="ru-RU" w:eastAsia="en-US" w:bidi="ar-SA"/>
        </w:rPr>
      </w:pPr>
      <w:r>
        <w:rPr>
          <w:rFonts w:eastAsia="Times New Roman" w:cs="Times New Roman" w:ascii="Times New Roman;serif" w:hAnsi="Times New Roman;serif"/>
          <w:color w:val="auto"/>
          <w:kern w:val="0"/>
          <w:sz w:val="28"/>
          <w:szCs w:val="22"/>
          <w:lang w:val="ru-RU" w:eastAsia="en-US" w:bidi="ar-SA"/>
        </w:rPr>
      </w:r>
    </w:p>
    <w:tbl>
      <w:tblPr>
        <w:tblW w:w="10488" w:type="dxa"/>
        <w:jc w:val="left"/>
        <w:tblInd w:w="105" w:type="dxa"/>
        <w:tblLayout w:type="fixed"/>
        <w:tblCellMar>
          <w:top w:w="0" w:type="dxa"/>
          <w:left w:w="105" w:type="dxa"/>
          <w:bottom w:w="28" w:type="dxa"/>
          <w:right w:w="105" w:type="dxa"/>
        </w:tblCellMar>
      </w:tblPr>
      <w:tblGrid>
        <w:gridCol w:w="437"/>
        <w:gridCol w:w="1828"/>
        <w:gridCol w:w="8223"/>
      </w:tblGrid>
      <w:tr>
        <w:trPr/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</w:tc>
        <w:tc>
          <w:tcPr>
            <w:tcW w:w="18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Дата проведения заседания комиссии</w:t>
            </w:r>
          </w:p>
        </w:tc>
        <w:tc>
          <w:tcPr>
            <w:tcW w:w="822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Рассматриваемые вопросы, принятые решения</w:t>
            </w:r>
          </w:p>
        </w:tc>
      </w:tr>
      <w:tr>
        <w:trPr/>
        <w:tc>
          <w:tcPr>
            <w:tcW w:w="104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b/>
                <w:sz w:val="28"/>
              </w:rPr>
            </w:pPr>
            <w:r>
              <w:rPr>
                <w:rFonts w:ascii="Times New Roman;serif" w:hAnsi="Times New Roman;serif"/>
                <w:b/>
                <w:sz w:val="28"/>
              </w:rPr>
              <w:t>2025</w:t>
            </w:r>
          </w:p>
        </w:tc>
      </w:tr>
      <w:tr>
        <w:trPr/>
        <w:tc>
          <w:tcPr>
            <w:tcW w:w="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</w:t>
            </w:r>
          </w:p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</w:r>
          </w:p>
        </w:tc>
        <w:tc>
          <w:tcPr>
            <w:tcW w:w="182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21.04.2025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1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</w:p>
          <w:p>
            <w:pPr>
              <w:pStyle w:val="Style16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</w:p>
          <w:p>
            <w:pPr>
              <w:pStyle w:val="Style16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принято решения дать согласие на замещение должности в соответствующей организации.</w:t>
            </w:r>
          </w:p>
        </w:tc>
      </w:tr>
      <w:tr>
        <w:trPr/>
        <w:tc>
          <w:tcPr>
            <w:tcW w:w="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</w:t>
            </w:r>
          </w:p>
        </w:tc>
        <w:tc>
          <w:tcPr>
            <w:tcW w:w="182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28.04.2025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рассмотрено 1 уведомление, поступившее в соответствии с подпунктом «е» пункта 16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государственного гражданского служащего о невозможности по объективным причинам представить сведения о своих доходах, об имуществе  и обязательствах имущественного характера, а также доходах, об имуществе и обязательствах имущественного характера своих супруги и несовершеннолетних детей.</w:t>
            </w:r>
          </w:p>
          <w:p>
            <w:pPr>
              <w:pStyle w:val="Style16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установлено наличие причинно-следственной связи между возникновением не зависящих от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Государственный гражданский служащий обязан обеспечить соблюдение ограничений, запретов и требований, а также исполнение обязанности по представлению сведений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своей супруги и несовершеннолетних детей за отчетный период не позднее,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 и исполнению обязанностей.</w:t>
            </w:r>
          </w:p>
        </w:tc>
      </w:tr>
      <w:tr>
        <w:trPr/>
        <w:tc>
          <w:tcPr>
            <w:tcW w:w="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3</w:t>
            </w:r>
          </w:p>
        </w:tc>
        <w:tc>
          <w:tcPr>
            <w:tcW w:w="182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11.08.2025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1 уведомление, поступившее в соответствии с пунктом 3 статьи 19 Федерального закона от 27.07.2004 № 79-ФЗ «О государственной гражданской службе» и со статьей 11 Федерального закона от 25 декабря 2008 г. N 273-ФЗ "О противодействии коррупции" о возникновении личной заинтересованности, которая приводит или может привести к конфликту интересов.</w:t>
            </w:r>
          </w:p>
          <w:p>
            <w:pPr>
              <w:pStyle w:val="Style16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Комиссией принято решение рекомендовать непосредственному руководителю государственного гражданского служащего не поручать ему участвовать в осуществлении федерального государственного контроля (надзора) в соответствующей области государственного надзора в отношении соответствующей организации, включая проведение соответствующих контрольных (надзорных) мероприятий.</w:t>
            </w:r>
          </w:p>
        </w:tc>
      </w:tr>
      <w:tr>
        <w:trPr/>
        <w:tc>
          <w:tcPr>
            <w:tcW w:w="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4</w:t>
            </w:r>
          </w:p>
        </w:tc>
        <w:tc>
          <w:tcPr>
            <w:tcW w:w="182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13.10.2025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  <w:szCs w:val="28"/>
              </w:rPr>
            </w:pPr>
            <w:r>
              <w:rPr>
                <w:rFonts w:ascii="Times New Roman;serif" w:hAnsi="Times New Roman;serif"/>
                <w:sz w:val="28"/>
                <w:szCs w:val="28"/>
              </w:rPr>
              <w:t xml:space="preserve">Рассмотрен доклад </w:t>
            </w: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 xml:space="preserve">по результатам проверки </w:t>
            </w:r>
            <w:r>
              <w:rPr>
                <w:rFonts w:eastAsia="Times New Roman" w:cs="Times New Roman" w:ascii="Times New Roman;serif" w:hAnsi="Times New Roman;serif"/>
                <w:b w:val="false"/>
                <w:bCs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достоверности и полноты сведений о доходах</w:t>
            </w: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, об имуществе и обязательствах имущественного характера и  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273-ФЗ «О противодействии коррупции» и другими федеральными законами.</w:t>
            </w:r>
          </w:p>
          <w:p>
            <w:pPr>
              <w:pStyle w:val="Normal"/>
              <w:pBdr>
                <w:top w:val="single" w:sz="4" w:space="0" w:color="FFFFFF"/>
                <w:left w:val="single" w:sz="4" w:space="1" w:color="FFFFFF"/>
                <w:bottom w:val="single" w:sz="4" w:space="31" w:color="FFFFFF"/>
                <w:right w:val="single" w:sz="4" w:space="3" w:color="FFFFFF"/>
              </w:pBdr>
              <w:spacing w:lineRule="auto" w:line="240"/>
              <w:jc w:val="both"/>
              <w:textAlignment w:val="baseline"/>
              <w:rPr/>
            </w:pPr>
            <w:r>
              <w:rPr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Комиссией у</w:t>
            </w:r>
            <w:r>
              <w:rPr>
                <w:rStyle w:val="Exact"/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становлено:</w:t>
            </w:r>
          </w:p>
          <w:p>
            <w:pPr>
              <w:pStyle w:val="Normal"/>
              <w:pBdr>
                <w:top w:val="single" w:sz="4" w:space="0" w:color="FFFFFF"/>
                <w:left w:val="single" w:sz="4" w:space="1" w:color="FFFFFF"/>
                <w:bottom w:val="single" w:sz="4" w:space="31" w:color="FFFFFF"/>
                <w:right w:val="single" w:sz="4" w:space="3" w:color="FFFFFF"/>
              </w:pBdr>
              <w:spacing w:lineRule="auto" w:line="240"/>
              <w:jc w:val="both"/>
              <w:textAlignment w:val="baseline"/>
              <w:rPr/>
            </w:pPr>
            <w:r>
              <w:rPr>
                <w:rStyle w:val="Exact"/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1. Сведения о доходах, об имуществе и обязательствах имущественного характера являются недостоверными и  неполными. Рекомендовано применение к государственному служащему дисциплинарного взыскания.</w:t>
            </w:r>
          </w:p>
          <w:p>
            <w:pPr>
              <w:pStyle w:val="Normal"/>
              <w:pBdr>
                <w:top w:val="single" w:sz="4" w:space="0" w:color="FFFFFF"/>
                <w:left w:val="single" w:sz="4" w:space="1" w:color="FFFFFF"/>
                <w:bottom w:val="single" w:sz="4" w:space="31" w:color="FFFFFF"/>
                <w:right w:val="single" w:sz="4" w:space="3" w:color="FFFFFF"/>
              </w:pBdr>
              <w:spacing w:lineRule="auto" w:line="240"/>
              <w:jc w:val="both"/>
              <w:textAlignment w:val="baseline"/>
              <w:rPr/>
            </w:pPr>
            <w:r>
              <w:rPr>
                <w:rStyle w:val="Exact"/>
                <w:rFonts w:eastAsia="Times New Roman" w:cs="Times New Roman" w:ascii="Times New Roman;serif" w:hAnsi="Times New Roman;serif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auto" w:val="clear"/>
                <w:lang w:val="ru-RU" w:eastAsia="ar-SA" w:bidi="ar-SA"/>
              </w:rPr>
              <w:t>2.Государственный служащий не соблюдал требования к служебному поведению и требования об урегулировании конфликта интересов, выразившиеся в неуведомлении представителя нанимателя о возможности возникновения личной заинтересованности при исполнении должностных обязанностей, которая может привести к конфликту интересов. Рекомендовано указать государственному служащему на недопустимость нарушения требований к служебному поведению и требований об урегулировании конфликта интересов, строго руководствоваться в своей деятельности нормативно-правовыми документами. Непосредственному руководителю государственного служащего рекомендовано осуществлять контроль за его деятельностью при осуществлении отдельных функций в отношении подконтрольной организации.</w:t>
            </w:r>
          </w:p>
        </w:tc>
      </w:tr>
      <w:tr>
        <w:trPr/>
        <w:tc>
          <w:tcPr>
            <w:tcW w:w="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5</w:t>
            </w:r>
          </w:p>
        </w:tc>
        <w:tc>
          <w:tcPr>
            <w:tcW w:w="182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22.12.2025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Style16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2 уведомления, поступивших в соответствии с пунктом 3 статьи 19 Федерального закона от 27.07.2004 № 79-ФЗ «О государственной гражданской службе» и со статьей 11 Федерального закона от 25 декабря 2008 г. N 273-ФЗ "О противодействии коррупции" о возникновении личной заинтересованности, которая приводит или может привести к конфликту интересов.</w:t>
            </w:r>
          </w:p>
          <w:p>
            <w:pPr>
              <w:pStyle w:val="Style16"/>
              <w:spacing w:before="0" w:after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Комиссией принято решение рекомендовать непосредственным руководителям государственных гражданских служащих ограничить их в проведении контрольно-надзорных мероприятий в отношении соответствующих организаций.</w:t>
            </w:r>
          </w:p>
        </w:tc>
      </w:tr>
      <w:tr>
        <w:trPr>
          <w:trHeight w:val="353" w:hRule="atLeast"/>
        </w:trPr>
        <w:tc>
          <w:tcPr>
            <w:tcW w:w="104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jc w:val="center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b/>
                <w:bCs/>
                <w:sz w:val="28"/>
              </w:rPr>
              <w:t>2026</w:t>
            </w:r>
          </w:p>
        </w:tc>
      </w:tr>
      <w:tr>
        <w:trPr>
          <w:trHeight w:val="338" w:hRule="atLeast"/>
        </w:trPr>
        <w:tc>
          <w:tcPr>
            <w:tcW w:w="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1</w:t>
            </w:r>
          </w:p>
        </w:tc>
        <w:tc>
          <w:tcPr>
            <w:tcW w:w="182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04.02.2026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1 уведомление, поступившее в соответствии с пунктом 3 статьи 19 Федерального закона от 27.07.2004 № 79-ФЗ «О государственной гражданской службе» и со статьей 11 Федерального закона от 25 декабря 2008 г. N 273-ФЗ "О противодействии коррупции" о возникновении личной заинтересованности, которая приводит или может привести к конфликту интересов.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Комиссией принято решение рекомендовать непосредственному руководителю государственного гражданского служащего ограничить его в проведении контрольно-надзорных мероприятий в отношении соответствующей организации с внесением изменений в должностной регламент.</w:t>
            </w:r>
          </w:p>
        </w:tc>
      </w:tr>
      <w:tr>
        <w:trPr>
          <w:trHeight w:val="308" w:hRule="atLeast"/>
        </w:trPr>
        <w:tc>
          <w:tcPr>
            <w:tcW w:w="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</w:t>
            </w:r>
          </w:p>
        </w:tc>
        <w:tc>
          <w:tcPr>
            <w:tcW w:w="182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29.04.2026</w:t>
            </w:r>
          </w:p>
        </w:tc>
        <w:tc>
          <w:tcPr>
            <w:tcW w:w="8223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</w:tcPr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/>
                <w:sz w:val="28"/>
              </w:rPr>
            </w:pPr>
            <w:r>
              <w:rPr>
                <w:rFonts w:ascii="Times New Roman;serif" w:hAnsi="Times New Roman;serif"/>
                <w:sz w:val="28"/>
              </w:rPr>
              <w:t>На заседании Комиссии рассмотрено 2 уведомления, поступившие в соответствии с пунктом 3 статьи 19 Федерального закона от 27.07.2004 № 79-ФЗ «О государственной гражданской службе» и со статьей 11 Федерального закона от 25 декабря 2008 г. N 273-ФЗ "О противодействии коррупции" о возникновении личной заинтересованности, которая приводит или может привести к конфликту интересов.</w:t>
            </w:r>
          </w:p>
          <w:p>
            <w:pPr>
              <w:pStyle w:val="user2"/>
              <w:spacing w:before="0" w:after="0"/>
              <w:ind w:hanging="0" w:left="0" w:right="0"/>
              <w:jc w:val="both"/>
              <w:rPr>
                <w:rFonts w:ascii="Times New Roman;serif" w:hAnsi="Times New Roman;serif"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;serif" w:hAnsi="Times New Roman;serif"/>
                <w:color w:val="auto"/>
                <w:kern w:val="0"/>
                <w:sz w:val="28"/>
                <w:szCs w:val="22"/>
                <w:lang w:val="ru-RU" w:eastAsia="en-US" w:bidi="ar-SA"/>
              </w:rPr>
              <w:t xml:space="preserve">Комиссией принято решение рекомендовать непосредственному руководителю государственных гражданских служащих ограничить их в проведении контрольно-надзорных мероприятий в отношении соответствующих организаций, </w:t>
            </w:r>
            <w:r>
              <w:rPr>
                <w:rStyle w:val="Exact"/>
                <w:rFonts w:eastAsia="Times New Roman" w:cs="Times New Roman" w:ascii="Times New Roman;serif" w:hAnsi="Times New Roman;serif"/>
                <w:color w:val="auto"/>
                <w:kern w:val="0"/>
                <w:sz w:val="28"/>
                <w:szCs w:val="22"/>
                <w:lang w:val="ru-RU" w:eastAsia="en-US" w:bidi="ar-SA"/>
              </w:rPr>
              <w:t>распределить обязанности по проведению контрольно-надзорных и профилактических мероприятий в отношении объектов контроля (надзора) между сотрудниками отдела с учетом взаимозаменяемости таким образом, чтобы избежать личной заинтересованности и возможного конфликта интересов, утвердив это соответствующим правовым актом.</w:t>
            </w:r>
          </w:p>
        </w:tc>
      </w:tr>
    </w:tbl>
    <w:p>
      <w:pPr>
        <w:pStyle w:val="Normal"/>
        <w:jc w:val="center"/>
        <w:rPr>
          <w:lang w:val="ru-RU" w:eastAsia="ru-RU"/>
        </w:rPr>
      </w:pPr>
      <w:r>
        <w:rPr>
          <w:lang w:val="ru-RU" w:eastAsia="ru-RU"/>
        </w:rPr>
      </w:r>
    </w:p>
    <w:sectPr>
      <w:type w:val="nextPage"/>
      <w:pgSz w:w="11906" w:h="16838"/>
      <w:pgMar w:left="851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altName w:val="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pPr>
      <w:ind w:left="162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1"/>
    <w:qFormat/>
    <w:rsid w:val="00764758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Style13" w:customStyle="1">
    <w:name w:val="Основной текст Знак"/>
    <w:basedOn w:val="DefaultParagraphFont"/>
    <w:uiPriority w:val="1"/>
    <w:qFormat/>
    <w:rsid w:val="00764758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rong">
    <w:name w:val="Strong"/>
    <w:qFormat/>
    <w:rPr>
      <w:b/>
      <w:bCs/>
    </w:rPr>
  </w:style>
  <w:style w:type="character" w:styleId="Exact">
    <w:name w:val="Основной текст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4"/>
      <w:sz w:val="26"/>
      <w:szCs w:val="26"/>
      <w:u w:val="non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hanging="140" w:left="30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6"/>
      <w:szCs w:val="26"/>
      <w:lang w:val="ru-RU" w:eastAsia="ru-RU" w:bidi="hi-IN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Application>LibreOffice/24.8.7.2$Linux_X86_64 LibreOffice_project/480$Build-2</Application>
  <AppVersion>15.0000</AppVersion>
  <Pages>3</Pages>
  <Words>780</Words>
  <Characters>6003</Characters>
  <CharactersWithSpaces>6744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2022-09-13T05:41:00Z</dcterms:created>
  <dc:creator>Пользователь</dc:creator>
  <dc:description/>
  <dc:language>ru-RU</dc:language>
  <cp:lastModifiedBy/>
  <cp:lastPrinted>2025-08-12T12:04:05Z</cp:lastPrinted>
  <dcterms:modified xsi:type="dcterms:W3CDTF">2026-05-04T12:58:50Z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2022-09-13T00:00:00Z</vt:filetime>
  </property>
</Properties>
</file>